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Payment Instrument Terms — bank and lawyer briefing outline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</w:rPr>
        <w:t xml:space="preserve">Collect sensitive personal and banking information only through an agreed secure channel. Do not submit it through the public website enquiry form. Independently verify payment instructions.</w:t>
      </w:r>
    </w:p>
    <w:p>
      <w:r>
        <w:rPr>
          <w:sz w:val="22"/>
          <w:b/>
        </w:rPr>
        <w:t xml:space="preserve">1. Buyer, seller and underlying contract reference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Proposed instrument: documentary credit, standby credit or other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Applicant, beneficiary and proposed issuing bank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Advising or confirming bank where agreed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Amount, currency and tolerance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Expiry date, place of presentation and availability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Shipment deadline and presentation period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Documents required, consistent with the underlying contract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Applicable rules for bank confirmation, such as UCP 600 or ISP98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10. Fees, confirmation and amendment arrangements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11. Draft wording and operational feasibility to be approved by banks and lawyer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