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NCND Agreement — lawyer briefing outline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  <w:b/>
        </w:rPr>
        <w:t xml:space="preserve">1. Parties and intended transaction scope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Introductions to be documented and acknowledged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Pre-existing relationships and exclusions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Proposed permitted dealings and consent process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Any separately agreed fee arrangements for lawyer review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Confidential information and permitted recipients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Proposed duration, territory and scope for enforceability review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Governing law, dispute resolution and remedies for lawyer drafting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Execution requirements to be confirmed by lawyer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