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sz w:val="22"/>
          <w:b/>
        </w:rPr>
        <w:t xml:space="preserve">STONEROCK | Commodity trading reference</w:t>
      </w:r>
    </w:p>
    <w:p>
      <w:r>
        <w:rPr>
          <w:sz w:val="32"/>
          <w:b/>
        </w:rPr>
        <w:t xml:space="preserve">Insurance Certificate — cover request worksheet</w:t>
      </w:r>
    </w:p>
    <w:p>
      <w:r>
        <w:rPr>
          <w:sz w:val="22"/>
          <w:b/>
        </w:rPr>
        <w:t xml:space="preserve">EXAMPLE OUTLINE ONLY — NOT FOR SIGNATURE OR ISSUE. General information, not legal advice. All transaction documents must be checked by an appropriately qualified lawyer in the relevant jurisdiction before use. This is not a lawyer-approved contract, an official certificate or a bank instrument.</w:t>
      </w:r>
    </w:p>
    <w:p>
      <w:r>
        <w:rPr>
          <w:sz w:val="22"/>
        </w:rPr>
        <w:t xml:space="preserve">Purpose: collect the information needed to prepare or request the document. No operative legal clauses or signatures are supplied.</w:t>
      </w:r>
    </w:p>
    <w:p>
      <w:r>
        <w:rPr>
          <w:sz w:val="22"/>
        </w:rPr>
        <w:t xml:space="preserve">This worksheet cannot be used as a certificate or shipping document. Obtain the actual document from the authorised authority, inspector, laboratory, carrier or insurer. Do not insert their logos, stamps or signatures.</w:t>
      </w:r>
    </w:p>
    <w:p>
      <w:r>
        <w:rPr>
          <w:sz w:val="22"/>
          <w:b/>
        </w:rPr>
        <w:t xml:space="preserve">1. Insured party and other required interests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2. Cargo description and insured quantity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3. Contract and shipment references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4. Vessel, route and transit dates when confirmed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5. Insured value and currency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6. Required cover, exclusions and deductible for adviser review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7. Applicable cargo clauses and Incoterms requirements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8. Insurer or broker and policy reference when issued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9. Claims contact and certificate verification method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Review before use</w:t>
      </w:r>
    </w:p>
    <w:p>
      <w:r>
        <w:rPr>
          <w:sz w:val="22"/>
        </w:rPr>
        <w:t xml:space="preserve">Record outstanding questions and obtain appropriate legal, bank, tax, customs or technical advice as relevant. Confirm current transaction-specific requirements; these fields are not exhaustive.</w:t>
      </w:r>
    </w:p>
    <w:sectPr>
      <w:pgSz w:w="11906" w:h="16838"/>
      <w:pgMar w:top="1134" w:right="1134" w:bottom="1134" w:left="1134"/>
    </w:sectPr>
  </w:body>
</w:document>
</file>